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text" w:horzAnchor="margin" w:tblpXSpec="center" w:tblpY="-541"/>
        <w:tblOverlap w:val="never"/>
        <w:tblW w:w="1045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833"/>
        <w:gridCol w:w="1143"/>
        <w:gridCol w:w="1377"/>
        <w:gridCol w:w="1699"/>
        <w:gridCol w:w="3404"/>
      </w:tblGrid>
      <w:tr w:rsidR="00AE5977" w:rsidRPr="00992E25" w:rsidTr="0053094A">
        <w:trPr>
          <w:trHeight w:val="967"/>
        </w:trPr>
        <w:tc>
          <w:tcPr>
            <w:tcW w:w="0" w:type="auto"/>
            <w:vMerge w:val="restart"/>
          </w:tcPr>
          <w:p w:rsidR="00AE5977" w:rsidRPr="00992E25" w:rsidRDefault="00AE5977" w:rsidP="004420F2">
            <w:pPr>
              <w:ind w:right="-290"/>
              <w:rPr>
                <w:rFonts w:ascii="Hurme Geometric Sans 1" w:eastAsia="Calibri" w:hAnsi="Hurme Geometric Sans 1" w:cs="Times New Roman"/>
                <w:i/>
                <w:noProof/>
                <w:lang w:eastAsia="tr-TR"/>
              </w:rPr>
            </w:pPr>
            <w:r>
              <w:rPr>
                <w:noProof/>
                <w:lang w:eastAsia="tr-TR"/>
              </w:rPr>
              <w:drawing>
                <wp:inline distT="0" distB="0" distL="0" distR="0" wp14:anchorId="1835BB81" wp14:editId="6066FCBB">
                  <wp:extent cx="1504950" cy="923925"/>
                  <wp:effectExtent l="0" t="0" r="0" b="9525"/>
                  <wp:docPr id="63" name="Resim 63" descr="C:\Users\Hp\AppData\Local\Microsoft\Windows\INetCache\Content.Word\KTÜ Logo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Word\KTÜ Logo 1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a:ln>
                            <a:noFill/>
                          </a:ln>
                        </pic:spPr>
                      </pic:pic>
                    </a:graphicData>
                  </a:graphic>
                </wp:inline>
              </w:drawing>
            </w:r>
          </w:p>
        </w:tc>
        <w:tc>
          <w:tcPr>
            <w:tcW w:w="4216" w:type="dxa"/>
            <w:gridSpan w:val="3"/>
            <w:vAlign w:val="center"/>
          </w:tcPr>
          <w:p w:rsidR="00AE5977" w:rsidRPr="007746E4" w:rsidRDefault="00BC7D1F" w:rsidP="004420F2">
            <w:pPr>
              <w:ind w:right="149"/>
              <w:jc w:val="center"/>
              <w:rPr>
                <w:rFonts w:ascii="Hurme Geometric Sans 1" w:eastAsia="Times New Roman" w:hAnsi="Hurme Geometric Sans 1" w:cs="Arial"/>
                <w:b/>
                <w:bCs/>
                <w:color w:val="2E74B5" w:themeColor="accent1" w:themeShade="BF"/>
                <w:sz w:val="24"/>
                <w:szCs w:val="24"/>
                <w:lang w:eastAsia="tr-TR"/>
              </w:rPr>
            </w:pPr>
            <w:r>
              <w:rPr>
                <w:rFonts w:ascii="Hurme Geometric Sans 1" w:eastAsia="Times New Roman" w:hAnsi="Hurme Geometric Sans 1" w:cs="Arial"/>
                <w:b/>
                <w:bCs/>
                <w:color w:val="1F4E79" w:themeColor="accent1" w:themeShade="80"/>
                <w:sz w:val="24"/>
                <w:szCs w:val="24"/>
                <w:lang w:eastAsia="tr-TR"/>
              </w:rPr>
              <w:t>STRATEJİ GELİŞTİRME DAİRE BAŞKANLIĞI</w:t>
            </w:r>
          </w:p>
        </w:tc>
        <w:tc>
          <w:tcPr>
            <w:tcW w:w="3404" w:type="dxa"/>
            <w:vMerge w:val="restart"/>
          </w:tcPr>
          <w:p w:rsidR="00A95311" w:rsidRPr="00992E25" w:rsidRDefault="00A95311" w:rsidP="004420F2">
            <w:pPr>
              <w:ind w:right="-290"/>
              <w:rPr>
                <w:rFonts w:ascii="Hurme Geometric Sans 1" w:eastAsia="Times New Roman" w:hAnsi="Hurme Geometric Sans 1" w:cs="Times New Roman"/>
                <w:b/>
                <w:bCs/>
                <w:i/>
                <w:noProof/>
                <w:color w:val="2E74B5" w:themeColor="accent1" w:themeShade="BF"/>
                <w:sz w:val="28"/>
                <w:szCs w:val="28"/>
                <w:lang w:eastAsia="tr-TR"/>
              </w:rPr>
            </w:pPr>
            <w:r>
              <w:rPr>
                <w:rFonts w:ascii="Hurme Geometric Sans 1" w:eastAsia="Times New Roman" w:hAnsi="Hurme Geometric Sans 1" w:cs="Times New Roman"/>
                <w:b/>
                <w:bCs/>
                <w:i/>
                <w:noProof/>
                <w:color w:val="2E74B5" w:themeColor="accent1" w:themeShade="BF"/>
                <w:sz w:val="28"/>
                <w:szCs w:val="28"/>
                <w:lang w:eastAsia="tr-TR"/>
              </w:rPr>
              <w:drawing>
                <wp:inline distT="0" distB="0" distL="0" distR="0" wp14:anchorId="69FA8CF7" wp14:editId="4BFEC34F">
                  <wp:extent cx="1939216" cy="8667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5006" cy="869363"/>
                          </a:xfrm>
                          <a:prstGeom prst="rect">
                            <a:avLst/>
                          </a:prstGeom>
                          <a:noFill/>
                        </pic:spPr>
                      </pic:pic>
                    </a:graphicData>
                  </a:graphic>
                </wp:inline>
              </w:drawing>
            </w:r>
          </w:p>
        </w:tc>
      </w:tr>
      <w:tr w:rsidR="00AE5977" w:rsidRPr="00992E25" w:rsidTr="0053094A">
        <w:trPr>
          <w:trHeight w:val="681"/>
        </w:trPr>
        <w:tc>
          <w:tcPr>
            <w:tcW w:w="0" w:type="auto"/>
            <w:vMerge/>
          </w:tcPr>
          <w:p w:rsidR="00AE5977" w:rsidRPr="00992E25" w:rsidRDefault="00AE5977" w:rsidP="004420F2">
            <w:pPr>
              <w:ind w:right="-290"/>
              <w:rPr>
                <w:rFonts w:ascii="Hurme Geometric Sans 1" w:eastAsia="Times New Roman" w:hAnsi="Hurme Geometric Sans 1" w:cs="Times New Roman"/>
                <w:b/>
                <w:bCs/>
                <w:i/>
                <w:color w:val="2E74B5" w:themeColor="accent1" w:themeShade="BF"/>
                <w:sz w:val="28"/>
                <w:szCs w:val="28"/>
                <w:lang w:eastAsia="tr-TR"/>
              </w:rPr>
            </w:pPr>
          </w:p>
        </w:tc>
        <w:tc>
          <w:tcPr>
            <w:tcW w:w="4216" w:type="dxa"/>
            <w:gridSpan w:val="3"/>
            <w:vAlign w:val="center"/>
          </w:tcPr>
          <w:p w:rsidR="00AE5977" w:rsidRPr="007746E4" w:rsidRDefault="00173A34" w:rsidP="004420F2">
            <w:pPr>
              <w:jc w:val="center"/>
              <w:rPr>
                <w:rFonts w:ascii="Hurme Geometric Sans 1" w:eastAsia="Calibri" w:hAnsi="Hurme Geometric Sans 1" w:cs="Arial"/>
                <w:b/>
                <w:color w:val="2E74B5" w:themeColor="accent1" w:themeShade="BF"/>
                <w:sz w:val="24"/>
                <w:szCs w:val="24"/>
              </w:rPr>
            </w:pPr>
            <w:r>
              <w:rPr>
                <w:rFonts w:ascii="Hurme Geometric Sans 1" w:eastAsia="Calibri" w:hAnsi="Hurme Geometric Sans 1" w:cs="Arial"/>
                <w:b/>
                <w:color w:val="1F4E79" w:themeColor="accent1" w:themeShade="80"/>
                <w:sz w:val="24"/>
                <w:szCs w:val="24"/>
              </w:rPr>
              <w:t xml:space="preserve">BİRİM </w:t>
            </w:r>
            <w:r w:rsidR="00AE5977">
              <w:rPr>
                <w:rFonts w:ascii="Hurme Geometric Sans 1" w:eastAsia="Calibri" w:hAnsi="Hurme Geometric Sans 1" w:cs="Arial"/>
                <w:b/>
                <w:color w:val="1F4E79" w:themeColor="accent1" w:themeShade="80"/>
                <w:sz w:val="24"/>
                <w:szCs w:val="24"/>
              </w:rPr>
              <w:t>GÖREV TANIM FORMU</w:t>
            </w:r>
          </w:p>
        </w:tc>
        <w:tc>
          <w:tcPr>
            <w:tcW w:w="3404" w:type="dxa"/>
            <w:vMerge/>
          </w:tcPr>
          <w:p w:rsidR="00AE5977" w:rsidRPr="00992E25" w:rsidRDefault="00AE5977" w:rsidP="004420F2">
            <w:pPr>
              <w:ind w:right="-290"/>
              <w:rPr>
                <w:rFonts w:ascii="Hurme Geometric Sans 1" w:eastAsia="Times New Roman" w:hAnsi="Hurme Geometric Sans 1" w:cs="Times New Roman"/>
                <w:b/>
                <w:bCs/>
                <w:i/>
                <w:color w:val="2E74B5" w:themeColor="accent1" w:themeShade="BF"/>
                <w:sz w:val="28"/>
                <w:szCs w:val="28"/>
                <w:lang w:eastAsia="tr-TR"/>
              </w:rPr>
            </w:pPr>
          </w:p>
        </w:tc>
      </w:tr>
      <w:tr w:rsidR="00AE5977" w:rsidRPr="00992E25" w:rsidTr="0053094A">
        <w:trPr>
          <w:trHeight w:val="385"/>
        </w:trPr>
        <w:tc>
          <w:tcPr>
            <w:tcW w:w="0" w:type="auto"/>
            <w:vAlign w:val="center"/>
          </w:tcPr>
          <w:p w:rsidR="00AE5977" w:rsidRPr="002F028A" w:rsidRDefault="00AE5977" w:rsidP="0053094A">
            <w:pPr>
              <w:spacing w:after="0"/>
              <w:ind w:right="-290"/>
              <w:rPr>
                <w:rFonts w:ascii="Hurme Geometric Sans 1" w:eastAsia="Times New Roman" w:hAnsi="Hurme Geometric Sans 1" w:cs="Arial"/>
                <w:bCs/>
                <w:color w:val="2E74B5" w:themeColor="accent1" w:themeShade="BF"/>
                <w:sz w:val="16"/>
                <w:szCs w:val="16"/>
                <w:lang w:eastAsia="tr-TR"/>
              </w:rPr>
            </w:pPr>
            <w:r w:rsidRPr="002F028A">
              <w:rPr>
                <w:rFonts w:ascii="Hurme Geometric Sans 1" w:eastAsia="Times New Roman" w:hAnsi="Hurme Geometric Sans 1" w:cs="Arial"/>
                <w:bCs/>
                <w:color w:val="1F4E79" w:themeColor="accent1" w:themeShade="80"/>
                <w:sz w:val="16"/>
                <w:szCs w:val="16"/>
                <w:lang w:eastAsia="tr-TR"/>
              </w:rPr>
              <w:t>Dok. Kodu: İK</w:t>
            </w:r>
            <w:r w:rsidR="0053094A">
              <w:rPr>
                <w:rFonts w:ascii="Hurme Geometric Sans 1" w:eastAsia="Calibri" w:hAnsi="Hurme Geometric Sans 1" w:cs="Arial"/>
                <w:bCs/>
                <w:color w:val="1F4E79" w:themeColor="accent1" w:themeShade="80"/>
                <w:sz w:val="16"/>
                <w:szCs w:val="16"/>
                <w:lang w:eastAsia="tr-TR"/>
              </w:rPr>
              <w:t>. FR. B.GR.01</w:t>
            </w:r>
          </w:p>
        </w:tc>
        <w:tc>
          <w:tcPr>
            <w:tcW w:w="0" w:type="auto"/>
            <w:vAlign w:val="center"/>
          </w:tcPr>
          <w:p w:rsidR="00AE5977" w:rsidRPr="002F028A" w:rsidRDefault="00AE5977" w:rsidP="0053094A">
            <w:pPr>
              <w:spacing w:after="0"/>
              <w:ind w:right="-290"/>
              <w:rPr>
                <w:rFonts w:ascii="Hurme Geometric Sans 1" w:eastAsia="Times New Roman" w:hAnsi="Hurme Geometric Sans 1" w:cs="Arial"/>
                <w:bCs/>
                <w:color w:val="2E74B5" w:themeColor="accent1" w:themeShade="BF"/>
                <w:sz w:val="16"/>
                <w:szCs w:val="16"/>
                <w:lang w:eastAsia="tr-TR"/>
              </w:rPr>
            </w:pPr>
            <w:r w:rsidRPr="002F028A">
              <w:rPr>
                <w:rFonts w:ascii="Hurme Geometric Sans 1" w:eastAsia="Times New Roman" w:hAnsi="Hurme Geometric Sans 1" w:cs="Arial"/>
                <w:bCs/>
                <w:color w:val="1F4E79" w:themeColor="accent1" w:themeShade="80"/>
                <w:sz w:val="16"/>
                <w:szCs w:val="16"/>
                <w:lang w:eastAsia="tr-TR"/>
              </w:rPr>
              <w:t xml:space="preserve">Yay. Tar: </w:t>
            </w:r>
            <w:r w:rsidR="00741771">
              <w:rPr>
                <w:rFonts w:ascii="Hurme Geometric Sans 1" w:eastAsia="Times New Roman" w:hAnsi="Hurme Geometric Sans 1" w:cs="Arial"/>
                <w:bCs/>
                <w:color w:val="1F4E79" w:themeColor="accent1" w:themeShade="80"/>
                <w:sz w:val="16"/>
                <w:szCs w:val="16"/>
                <w:lang w:eastAsia="tr-TR"/>
              </w:rPr>
              <w:t>22</w:t>
            </w:r>
            <w:bookmarkStart w:id="0" w:name="_GoBack"/>
            <w:bookmarkEnd w:id="0"/>
            <w:r w:rsidR="0053094A">
              <w:rPr>
                <w:rFonts w:ascii="Hurme Geometric Sans 1" w:eastAsia="Times New Roman" w:hAnsi="Hurme Geometric Sans 1" w:cs="Arial"/>
                <w:bCs/>
                <w:color w:val="1F4E79" w:themeColor="accent1" w:themeShade="80"/>
                <w:sz w:val="16"/>
                <w:szCs w:val="16"/>
                <w:lang w:eastAsia="tr-TR"/>
              </w:rPr>
              <w:t>.11.2022</w:t>
            </w:r>
          </w:p>
        </w:tc>
        <w:tc>
          <w:tcPr>
            <w:tcW w:w="1377" w:type="dxa"/>
            <w:vAlign w:val="center"/>
          </w:tcPr>
          <w:p w:rsidR="00AE5977" w:rsidRPr="002F028A" w:rsidRDefault="00AE5977" w:rsidP="0053094A">
            <w:pPr>
              <w:spacing w:after="0"/>
              <w:ind w:right="-290"/>
              <w:rPr>
                <w:rFonts w:ascii="Hurme Geometric Sans 1" w:eastAsia="Times New Roman" w:hAnsi="Hurme Geometric Sans 1" w:cs="Arial"/>
                <w:bCs/>
                <w:color w:val="2E74B5" w:themeColor="accent1" w:themeShade="BF"/>
                <w:sz w:val="16"/>
                <w:szCs w:val="16"/>
                <w:lang w:eastAsia="tr-TR"/>
              </w:rPr>
            </w:pPr>
            <w:r w:rsidRPr="002F028A">
              <w:rPr>
                <w:rFonts w:ascii="Hurme Geometric Sans 1" w:eastAsia="Times New Roman" w:hAnsi="Hurme Geometric Sans 1" w:cs="Arial"/>
                <w:bCs/>
                <w:color w:val="1F4E79" w:themeColor="accent1" w:themeShade="80"/>
                <w:sz w:val="16"/>
                <w:szCs w:val="16"/>
                <w:lang w:eastAsia="tr-TR"/>
              </w:rPr>
              <w:t xml:space="preserve">Revizyon No: </w:t>
            </w:r>
            <w:r w:rsidR="00FE60C3">
              <w:rPr>
                <w:rFonts w:ascii="Hurme Geometric Sans 1" w:eastAsia="Times New Roman" w:hAnsi="Hurme Geometric Sans 1" w:cs="Arial"/>
                <w:bCs/>
                <w:color w:val="1F4E79" w:themeColor="accent1" w:themeShade="80"/>
                <w:sz w:val="16"/>
                <w:szCs w:val="16"/>
                <w:lang w:eastAsia="tr-TR"/>
              </w:rPr>
              <w:t>1</w:t>
            </w:r>
          </w:p>
        </w:tc>
        <w:tc>
          <w:tcPr>
            <w:tcW w:w="1699" w:type="dxa"/>
            <w:vAlign w:val="center"/>
          </w:tcPr>
          <w:p w:rsidR="00AE5977" w:rsidRPr="002F028A" w:rsidRDefault="00AE5977" w:rsidP="0053094A">
            <w:pPr>
              <w:spacing w:after="0"/>
              <w:ind w:right="-290"/>
              <w:rPr>
                <w:rFonts w:ascii="Hurme Geometric Sans 1" w:eastAsia="Times New Roman" w:hAnsi="Hurme Geometric Sans 1" w:cs="Arial"/>
                <w:bCs/>
                <w:color w:val="2E74B5" w:themeColor="accent1" w:themeShade="BF"/>
                <w:sz w:val="16"/>
                <w:szCs w:val="16"/>
                <w:lang w:eastAsia="tr-TR"/>
              </w:rPr>
            </w:pPr>
            <w:proofErr w:type="spellStart"/>
            <w:r w:rsidRPr="002F028A">
              <w:rPr>
                <w:rFonts w:ascii="Hurme Geometric Sans 1" w:eastAsia="Times New Roman" w:hAnsi="Hurme Geometric Sans 1" w:cs="Arial"/>
                <w:bCs/>
                <w:color w:val="1F4E79" w:themeColor="accent1" w:themeShade="80"/>
                <w:sz w:val="16"/>
                <w:szCs w:val="16"/>
                <w:lang w:eastAsia="tr-TR"/>
              </w:rPr>
              <w:t>Rev</w:t>
            </w:r>
            <w:proofErr w:type="spellEnd"/>
            <w:r w:rsidRPr="002F028A">
              <w:rPr>
                <w:rFonts w:ascii="Hurme Geometric Sans 1" w:eastAsia="Times New Roman" w:hAnsi="Hurme Geometric Sans 1" w:cs="Arial"/>
                <w:bCs/>
                <w:color w:val="1F4E79" w:themeColor="accent1" w:themeShade="80"/>
                <w:sz w:val="16"/>
                <w:szCs w:val="16"/>
                <w:lang w:eastAsia="tr-TR"/>
              </w:rPr>
              <w:t xml:space="preserve">. Tar: </w:t>
            </w:r>
            <w:r w:rsidR="0053094A">
              <w:rPr>
                <w:rFonts w:ascii="Hurme Geometric Sans 1" w:eastAsia="Times New Roman" w:hAnsi="Hurme Geometric Sans 1" w:cs="Arial"/>
                <w:bCs/>
                <w:color w:val="1F4E79" w:themeColor="accent1" w:themeShade="80"/>
                <w:sz w:val="16"/>
                <w:szCs w:val="16"/>
                <w:lang w:eastAsia="tr-TR"/>
              </w:rPr>
              <w:t>11.11.2022</w:t>
            </w:r>
          </w:p>
        </w:tc>
        <w:tc>
          <w:tcPr>
            <w:tcW w:w="3404" w:type="dxa"/>
            <w:vAlign w:val="center"/>
          </w:tcPr>
          <w:p w:rsidR="00AE5977" w:rsidRPr="002F028A" w:rsidRDefault="0053094A" w:rsidP="0053094A">
            <w:pPr>
              <w:spacing w:after="0"/>
              <w:ind w:right="-290"/>
              <w:rPr>
                <w:rFonts w:ascii="Hurme Geometric Sans 1" w:eastAsia="Times New Roman" w:hAnsi="Hurme Geometric Sans 1" w:cs="Arial"/>
                <w:bCs/>
                <w:color w:val="1F4E79" w:themeColor="accent1" w:themeShade="80"/>
                <w:sz w:val="16"/>
                <w:szCs w:val="16"/>
                <w:lang w:eastAsia="tr-TR"/>
              </w:rPr>
            </w:pPr>
            <w:r>
              <w:rPr>
                <w:rFonts w:ascii="Hurme Geometric Sans 1" w:eastAsia="Times New Roman" w:hAnsi="Hurme Geometric Sans 1" w:cs="Arial"/>
                <w:bCs/>
                <w:color w:val="1F4E79" w:themeColor="accent1" w:themeShade="80"/>
                <w:sz w:val="16"/>
                <w:szCs w:val="16"/>
                <w:lang w:eastAsia="tr-TR"/>
              </w:rPr>
              <w:t>Sayfa Sayısı: 02</w:t>
            </w:r>
          </w:p>
        </w:tc>
      </w:tr>
      <w:tr w:rsidR="00AE5977" w:rsidRPr="00992E25" w:rsidTr="0053094A">
        <w:trPr>
          <w:trHeight w:val="552"/>
        </w:trPr>
        <w:tc>
          <w:tcPr>
            <w:tcW w:w="0" w:type="auto"/>
            <w:vAlign w:val="center"/>
          </w:tcPr>
          <w:p w:rsidR="00AE5977" w:rsidRPr="003522CC" w:rsidRDefault="00AE5977" w:rsidP="004420F2">
            <w:pPr>
              <w:rPr>
                <w:rFonts w:ascii="Hurme Geometric Sans 1" w:eastAsia="Times New Roman" w:hAnsi="Hurme Geometric Sans 1" w:cs="Times New Roman"/>
                <w:b/>
                <w:color w:val="002060"/>
                <w:lang w:eastAsia="tr-TR"/>
              </w:rPr>
            </w:pPr>
            <w:r w:rsidRPr="003522CC">
              <w:rPr>
                <w:rFonts w:ascii="Hurme Geometric Sans 1" w:eastAsia="Times New Roman" w:hAnsi="Hurme Geometric Sans 1" w:cs="Times New Roman"/>
                <w:b/>
                <w:color w:val="002060"/>
                <w:lang w:eastAsia="tr-TR"/>
              </w:rPr>
              <w:t>Birim Adı</w:t>
            </w:r>
          </w:p>
        </w:tc>
        <w:tc>
          <w:tcPr>
            <w:tcW w:w="7620" w:type="dxa"/>
            <w:gridSpan w:val="4"/>
            <w:vAlign w:val="center"/>
          </w:tcPr>
          <w:p w:rsidR="00AE5977" w:rsidRDefault="00912DC8" w:rsidP="00912DC8">
            <w:pPr>
              <w:spacing w:after="0"/>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t>STRATEJİ GELİŞTİRME DAİRE BAŞKANLIĞI</w:t>
            </w:r>
          </w:p>
        </w:tc>
      </w:tr>
      <w:tr w:rsidR="00775498" w:rsidRPr="00775498" w:rsidTr="0053094A">
        <w:trPr>
          <w:trHeight w:val="552"/>
        </w:trPr>
        <w:tc>
          <w:tcPr>
            <w:tcW w:w="0" w:type="auto"/>
            <w:vAlign w:val="center"/>
          </w:tcPr>
          <w:p w:rsidR="00AE5977" w:rsidRPr="003522CC" w:rsidRDefault="00AE5977" w:rsidP="004420F2">
            <w:pPr>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t>Alt Birim Adı</w:t>
            </w:r>
          </w:p>
        </w:tc>
        <w:tc>
          <w:tcPr>
            <w:tcW w:w="7620" w:type="dxa"/>
            <w:gridSpan w:val="4"/>
            <w:vAlign w:val="center"/>
          </w:tcPr>
          <w:p w:rsidR="00A46603" w:rsidRPr="00775498" w:rsidRDefault="00012C88" w:rsidP="00ED6D55">
            <w:pPr>
              <w:spacing w:after="0"/>
              <w:jc w:val="both"/>
              <w:rPr>
                <w:rFonts w:ascii="Hurme Geometric Sans 1" w:hAnsi="Hurme Geometric Sans 1"/>
                <w:color w:val="002060"/>
              </w:rPr>
            </w:pPr>
            <w:r>
              <w:rPr>
                <w:rFonts w:ascii="Hurme Geometric Sans 1" w:hAnsi="Hurme Geometric Sans 1"/>
                <w:color w:val="002060"/>
              </w:rPr>
              <w:t>1-</w:t>
            </w:r>
            <w:r w:rsidR="00A46603" w:rsidRPr="00775498">
              <w:rPr>
                <w:rFonts w:ascii="Hurme Geometric Sans 1" w:hAnsi="Hurme Geometric Sans 1"/>
                <w:color w:val="002060"/>
              </w:rPr>
              <w:t xml:space="preserve">Stratejik Yönetim ve Planlama Şube Müdürlüğü </w:t>
            </w:r>
          </w:p>
          <w:p w:rsidR="00A46603" w:rsidRPr="00775498" w:rsidRDefault="00012C88" w:rsidP="00ED6D55">
            <w:pPr>
              <w:spacing w:after="0"/>
              <w:jc w:val="both"/>
              <w:rPr>
                <w:rFonts w:ascii="Hurme Geometric Sans 1" w:hAnsi="Hurme Geometric Sans 1"/>
                <w:color w:val="002060"/>
              </w:rPr>
            </w:pPr>
            <w:r>
              <w:rPr>
                <w:rFonts w:ascii="Hurme Geometric Sans 1" w:hAnsi="Hurme Geometric Sans 1"/>
                <w:color w:val="002060"/>
              </w:rPr>
              <w:t>2-</w:t>
            </w:r>
            <w:r w:rsidR="00A46603" w:rsidRPr="00775498">
              <w:rPr>
                <w:rFonts w:ascii="Hurme Geometric Sans 1" w:hAnsi="Hurme Geometric Sans 1"/>
                <w:color w:val="002060"/>
              </w:rPr>
              <w:t xml:space="preserve">Bütçe ve Performans Programı Şube Müdürlüğü </w:t>
            </w:r>
          </w:p>
          <w:p w:rsidR="00A46603" w:rsidRPr="00775498" w:rsidRDefault="00012C88" w:rsidP="00ED6D55">
            <w:pPr>
              <w:spacing w:after="0"/>
              <w:jc w:val="both"/>
              <w:rPr>
                <w:rFonts w:ascii="Hurme Geometric Sans 1" w:hAnsi="Hurme Geometric Sans 1"/>
                <w:color w:val="002060"/>
              </w:rPr>
            </w:pPr>
            <w:r>
              <w:rPr>
                <w:rFonts w:ascii="Hurme Geometric Sans 1" w:hAnsi="Hurme Geometric Sans 1"/>
                <w:color w:val="002060"/>
              </w:rPr>
              <w:t>3-</w:t>
            </w:r>
            <w:r w:rsidR="00A46603" w:rsidRPr="00775498">
              <w:rPr>
                <w:rFonts w:ascii="Hurme Geometric Sans 1" w:hAnsi="Hurme Geometric Sans 1"/>
                <w:color w:val="002060"/>
              </w:rPr>
              <w:t xml:space="preserve">İç Kontrol ve Ön Mali Kontrol Şube Müdürlüğü </w:t>
            </w:r>
          </w:p>
          <w:p w:rsidR="00AE5977" w:rsidRPr="00775498" w:rsidRDefault="00012C88" w:rsidP="00ED6D55">
            <w:pPr>
              <w:spacing w:after="0"/>
              <w:jc w:val="both"/>
              <w:rPr>
                <w:rFonts w:ascii="Hurme Geometric Sans 1" w:eastAsia="Times New Roman" w:hAnsi="Hurme Geometric Sans 1" w:cs="Times New Roman"/>
                <w:b/>
                <w:color w:val="002060"/>
                <w:lang w:eastAsia="tr-TR"/>
              </w:rPr>
            </w:pPr>
            <w:r>
              <w:rPr>
                <w:rFonts w:ascii="Hurme Geometric Sans 1" w:hAnsi="Hurme Geometric Sans 1"/>
                <w:color w:val="002060"/>
              </w:rPr>
              <w:t>4-</w:t>
            </w:r>
            <w:r w:rsidR="00A46603" w:rsidRPr="00775498">
              <w:rPr>
                <w:rFonts w:ascii="Hurme Geometric Sans 1" w:hAnsi="Hurme Geometric Sans 1"/>
                <w:color w:val="002060"/>
              </w:rPr>
              <w:t>Muhasebe Kesin Hesap ve Raporlama Şube Müdürlüğü</w:t>
            </w:r>
          </w:p>
        </w:tc>
      </w:tr>
      <w:tr w:rsidR="00775498" w:rsidRPr="00775498" w:rsidTr="0053094A">
        <w:trPr>
          <w:trHeight w:val="1222"/>
        </w:trPr>
        <w:tc>
          <w:tcPr>
            <w:tcW w:w="0" w:type="auto"/>
            <w:vAlign w:val="center"/>
          </w:tcPr>
          <w:p w:rsidR="00AE5977" w:rsidRPr="003522CC" w:rsidRDefault="00AE5977" w:rsidP="004420F2">
            <w:pPr>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t>Görev Amacı</w:t>
            </w:r>
          </w:p>
        </w:tc>
        <w:tc>
          <w:tcPr>
            <w:tcW w:w="7620" w:type="dxa"/>
            <w:gridSpan w:val="4"/>
            <w:vAlign w:val="center"/>
          </w:tcPr>
          <w:p w:rsidR="00551401" w:rsidRPr="00775498" w:rsidRDefault="00443F58" w:rsidP="00551401">
            <w:pPr>
              <w:autoSpaceDE w:val="0"/>
              <w:autoSpaceDN w:val="0"/>
              <w:adjustRightInd w:val="0"/>
              <w:spacing w:after="0" w:line="240" w:lineRule="auto"/>
              <w:jc w:val="both"/>
              <w:rPr>
                <w:rFonts w:ascii="Hurme Geometric Sans 1" w:hAnsi="Hurme Geometric Sans 1" w:cs="Arial"/>
                <w:color w:val="002060"/>
                <w:sz w:val="23"/>
                <w:szCs w:val="23"/>
              </w:rPr>
            </w:pPr>
            <w:r w:rsidRPr="00775498">
              <w:rPr>
                <w:rFonts w:ascii="Hurme Geometric Sans 1" w:hAnsi="Hurme Geometric Sans 1" w:cs="Arial"/>
                <w:color w:val="002060"/>
                <w:sz w:val="23"/>
                <w:szCs w:val="23"/>
              </w:rPr>
              <w:t xml:space="preserve">Karadeniz Teknik Üniversitesi amaç ve hedeflerine uygun olarak daire başkanlığının </w:t>
            </w:r>
            <w:proofErr w:type="gramStart"/>
            <w:r w:rsidRPr="00775498">
              <w:rPr>
                <w:rFonts w:ascii="Hurme Geometric Sans 1" w:hAnsi="Hurme Geometric Sans 1" w:cs="Arial"/>
                <w:color w:val="002060"/>
                <w:sz w:val="23"/>
                <w:szCs w:val="23"/>
              </w:rPr>
              <w:t>misyon</w:t>
            </w:r>
            <w:proofErr w:type="gramEnd"/>
            <w:r w:rsidRPr="00775498">
              <w:rPr>
                <w:rFonts w:ascii="Hurme Geometric Sans 1" w:hAnsi="Hurme Geometric Sans 1" w:cs="Arial"/>
                <w:color w:val="002060"/>
                <w:sz w:val="23"/>
                <w:szCs w:val="23"/>
              </w:rPr>
              <w:t xml:space="preserve">-vizyon ve hedefleri doğrultusunda </w:t>
            </w:r>
            <w:r w:rsidR="00912DC8" w:rsidRPr="00775498">
              <w:rPr>
                <w:rFonts w:ascii="Hurme Geometric Sans 1" w:hAnsi="Hurme Geometric Sans 1" w:cs="Arial"/>
                <w:color w:val="002060"/>
                <w:sz w:val="23"/>
                <w:szCs w:val="23"/>
              </w:rPr>
              <w:t>Kanunlar ve diğer mevzuatla Daire Başkanlığına verilen tüm görevlerin yönetim sorumluluğunu taşımak</w:t>
            </w:r>
          </w:p>
        </w:tc>
      </w:tr>
      <w:tr w:rsidR="00775498" w:rsidRPr="00775498" w:rsidTr="0053094A">
        <w:trPr>
          <w:trHeight w:val="1660"/>
        </w:trPr>
        <w:tc>
          <w:tcPr>
            <w:tcW w:w="0" w:type="auto"/>
            <w:vAlign w:val="center"/>
          </w:tcPr>
          <w:p w:rsidR="00AE5977" w:rsidRPr="003522CC" w:rsidRDefault="00AE5977" w:rsidP="004420F2">
            <w:pPr>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t>Temel İş ve Sorumluluklar</w:t>
            </w:r>
          </w:p>
        </w:tc>
        <w:tc>
          <w:tcPr>
            <w:tcW w:w="7620" w:type="dxa"/>
            <w:gridSpan w:val="4"/>
            <w:vAlign w:val="center"/>
          </w:tcPr>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1. Ulusal kalkınma strateji ve politikaları, yıllık program ve hükümet programı çerçevesinde idarenin orta ve uzun vadeli strateji ve politikalarını belirlemek, amaçlarını oluşturmak üzere gerekli çalışmaları yapmak.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2.</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İdarenin görev alanına giren konularda performans ve kalite ölçütleri geliştirmek ve bu kapsamda verilecek diğer görevleri yerine getirmek.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3.</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İdarenin yönetimi ile hizmetlerin geliştirilmesi ve performansla ilgili bilgi ve verileri toplamak, analiz etmek ve yorumlamak.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4.</w:t>
            </w:r>
            <w:r w:rsidR="00407217">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İdarenin görev alanına giren konularda, hizmetleri etkileyecek dış faktörleri incelemek, kurum içi kapasite araştırması yapmak, hizmetlerin etkililiğini ve tatmin düzeyini analiz etmek ve genel araştırmalar yapmak.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5.</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Yönetim bilgi sistemlerine ilişkin hizmetleri yerine getirmek.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6.</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 xml:space="preserve">İdarenin stratejik plan ve performans programının hazırlanmasını koordine etmek ve sonuçlarının </w:t>
            </w:r>
            <w:proofErr w:type="gramStart"/>
            <w:r w:rsidRPr="00775498">
              <w:rPr>
                <w:rFonts w:ascii="Hurme Geometric Sans 1" w:eastAsia="Times New Roman" w:hAnsi="Hurme Geometric Sans 1" w:cs="Times New Roman"/>
                <w:color w:val="002060"/>
                <w:lang w:eastAsia="tr-TR"/>
              </w:rPr>
              <w:t>konsolide</w:t>
            </w:r>
            <w:proofErr w:type="gramEnd"/>
            <w:r w:rsidRPr="00775498">
              <w:rPr>
                <w:rFonts w:ascii="Hurme Geometric Sans 1" w:eastAsia="Times New Roman" w:hAnsi="Hurme Geometric Sans 1" w:cs="Times New Roman"/>
                <w:color w:val="002060"/>
                <w:lang w:eastAsia="tr-TR"/>
              </w:rPr>
              <w:t xml:space="preserve"> edilmesi çalışmalarını yürütmek.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7.</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İzleyen iki yılın bütçe tahminlerini de içeren idare bütçesini, stratejik plan ve yıllık performans programına uygun olarak hazırlamak ve idare faaliyetlerinin bunlara uygunluğunu izlemek ve değerlendirmek.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8.</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Mevzuatı uyarınca belirlenecek bütçe ilke ve esasları çerçevesinde, ayrıntılı harcama programı hazırlamak ve hizmet gereksinimleri dikkate alınarak ödeneğin ilgili birimlere gönderilmesini sağlamak.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9.</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Bütçe kayıtlarını tutmak, bütçe uygulama sonuçlarına ilişkin verileri toplamak, değerlendirmek ve bütçe kesin hesabı ile malî istatistikleri hazırlamak.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10.</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İlgili mevzuatı çerçevesinde idare gelirlerini tahakkuk ettirmek, gelir ve alacaklarının takip ve tahsil işlemlerini yürütmek.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11.</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İdarenin muhasebe hizmetlerini yürütmek.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12.</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Harcama birimleri tarafından hazırlanan birim faaliyet raporlarını da esas alarak idarenin faaliyet raporunu hazırlamak.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lastRenderedPageBreak/>
              <w:t>13.</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İdarenin mülkiyetinde veya kullanımında bulunan taşınır ve taşınmazlara ilişkin icmal cetvellerini düzenlemek.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14.</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İdarenin yatırım programının hazırlanmasını koordine etmek, uygulama sonuçlarını izlemek ve yıllık yatırım değerlendirme raporunu hazırlamak.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15.</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İdarenin, diğer idareler nezdinde takibi gereken malî iş ve işlemlerini yürütmek ve sonuçlandırmak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16.</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Malî kanunlarla ilgili diğer mevzuatın uygulanması konusunda üst yöneticiye ve harcama yetkililerine gerekli bilgileri sağlamak ve danışmanlık yapmak.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17.</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Ön malî kontrol faaliyetini yürütmek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18.</w:t>
            </w:r>
            <w:r w:rsidR="00407217">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İç kontrol sisteminin kurulması, standartlarının uygulanması ve geliştirilmesi konularında çalışmalar yapmak; üst yönetimin iç denetime yönelik işlevinin etkililiğini ve verimliliğini artırmak için gerekli hazırlıkları yapmak.</w:t>
            </w:r>
          </w:p>
          <w:p w:rsidR="00912DC8" w:rsidRPr="00775498" w:rsidRDefault="00912DC8" w:rsidP="00C03666">
            <w:pPr>
              <w:spacing w:after="0"/>
              <w:jc w:val="both"/>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19.</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 xml:space="preserve">Görevini ilgili mevzuatlar, kalite yönetim sistem politika hedefleri ve </w:t>
            </w:r>
            <w:proofErr w:type="gramStart"/>
            <w:r w:rsidRPr="00775498">
              <w:rPr>
                <w:rFonts w:ascii="Hurme Geometric Sans 1" w:eastAsia="Times New Roman" w:hAnsi="Hurme Geometric Sans 1" w:cs="Times New Roman"/>
                <w:color w:val="002060"/>
                <w:lang w:eastAsia="tr-TR"/>
              </w:rPr>
              <w:t>prosedürlerine</w:t>
            </w:r>
            <w:proofErr w:type="gramEnd"/>
            <w:r w:rsidRPr="00775498">
              <w:rPr>
                <w:rFonts w:ascii="Hurme Geometric Sans 1" w:eastAsia="Times New Roman" w:hAnsi="Hurme Geometric Sans 1" w:cs="Times New Roman"/>
                <w:color w:val="002060"/>
                <w:lang w:eastAsia="tr-TR"/>
              </w:rPr>
              <w:t xml:space="preserve"> ve iç kontrol sisteminin tanım ve politikalarına uygun olarak yürütür. Kalite ve iç kontrol yönetim sistemi dokümanlarında belirtilen ilave görev ve sorumlulukları yerine getirmek ve İş güvenliği ile ilgili uyarı ve talimatlara uymak.</w:t>
            </w:r>
          </w:p>
          <w:p w:rsidR="00AE5977" w:rsidRPr="00775498" w:rsidRDefault="00912DC8" w:rsidP="00C03666">
            <w:pPr>
              <w:spacing w:after="0"/>
              <w:jc w:val="both"/>
              <w:rPr>
                <w:rFonts w:ascii="Hurme Geometric Sans 1" w:eastAsia="Times New Roman" w:hAnsi="Hurme Geometric Sans 1" w:cs="Times New Roman"/>
                <w:b/>
                <w:color w:val="002060"/>
                <w:lang w:eastAsia="tr-TR"/>
              </w:rPr>
            </w:pPr>
            <w:r w:rsidRPr="00775498">
              <w:rPr>
                <w:rFonts w:ascii="Hurme Geometric Sans 1" w:eastAsia="Times New Roman" w:hAnsi="Hurme Geometric Sans 1" w:cs="Times New Roman"/>
                <w:color w:val="002060"/>
                <w:lang w:eastAsia="tr-TR"/>
              </w:rPr>
              <w:t>20.</w:t>
            </w:r>
            <w:r w:rsidR="00C03666">
              <w:rPr>
                <w:rFonts w:ascii="Hurme Geometric Sans 1" w:eastAsia="Times New Roman" w:hAnsi="Hurme Geometric Sans 1" w:cs="Times New Roman"/>
                <w:color w:val="002060"/>
                <w:lang w:eastAsia="tr-TR"/>
              </w:rPr>
              <w:t xml:space="preserve"> </w:t>
            </w:r>
            <w:r w:rsidRPr="00775498">
              <w:rPr>
                <w:rFonts w:ascii="Hurme Geometric Sans 1" w:eastAsia="Times New Roman" w:hAnsi="Hurme Geometric Sans 1" w:cs="Times New Roman"/>
                <w:color w:val="002060"/>
                <w:lang w:eastAsia="tr-TR"/>
              </w:rPr>
              <w:t>Yöneticiler tarafından yazılı ve sözlü verilen diğer iş ve işlemleri yapmak.</w:t>
            </w:r>
          </w:p>
        </w:tc>
      </w:tr>
      <w:tr w:rsidR="00775498" w:rsidRPr="00775498" w:rsidTr="0053094A">
        <w:trPr>
          <w:trHeight w:val="741"/>
        </w:trPr>
        <w:tc>
          <w:tcPr>
            <w:tcW w:w="0" w:type="auto"/>
            <w:vAlign w:val="center"/>
          </w:tcPr>
          <w:p w:rsidR="00AE5977" w:rsidRPr="003522CC" w:rsidRDefault="00AE5977" w:rsidP="004420F2">
            <w:pPr>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lastRenderedPageBreak/>
              <w:t xml:space="preserve">Görev </w:t>
            </w:r>
            <w:r w:rsidRPr="003522CC">
              <w:rPr>
                <w:rFonts w:ascii="Hurme Geometric Sans 1" w:eastAsia="Times New Roman" w:hAnsi="Hurme Geometric Sans 1" w:cs="Times New Roman"/>
                <w:b/>
                <w:color w:val="002060"/>
                <w:lang w:eastAsia="tr-TR"/>
              </w:rPr>
              <w:t>İle İlgili Mevzuatlar</w:t>
            </w:r>
          </w:p>
        </w:tc>
        <w:tc>
          <w:tcPr>
            <w:tcW w:w="7620" w:type="dxa"/>
            <w:gridSpan w:val="4"/>
            <w:vAlign w:val="center"/>
          </w:tcPr>
          <w:p w:rsidR="00551401" w:rsidRPr="00775498" w:rsidRDefault="00ED6D55" w:rsidP="00B050F8">
            <w:pPr>
              <w:pStyle w:val="ListeParagraf"/>
              <w:numPr>
                <w:ilvl w:val="0"/>
                <w:numId w:val="2"/>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5018 S</w:t>
            </w:r>
            <w:r w:rsidR="00551401" w:rsidRPr="00775498">
              <w:rPr>
                <w:rFonts w:ascii="Hurme Geometric Sans 1" w:eastAsia="Times New Roman" w:hAnsi="Hurme Geometric Sans 1" w:cs="Times New Roman"/>
                <w:color w:val="002060"/>
                <w:lang w:eastAsia="tr-TR"/>
              </w:rPr>
              <w:t>ayılı Kamu Mali Yönetimi ve Kontrol Kanunu ile bu Kanuna dayanılarak yürürlüğe konulan mevzuat,</w:t>
            </w:r>
          </w:p>
          <w:p w:rsidR="00A571D2" w:rsidRPr="00775498" w:rsidRDefault="00A571D2"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2547 Sayılı Yükseköğretim Kanunu</w:t>
            </w:r>
            <w:r w:rsidR="003873BB">
              <w:rPr>
                <w:rFonts w:ascii="Hurme Geometric Sans 1" w:eastAsia="Times New Roman" w:hAnsi="Hurme Geometric Sans 1" w:cs="Times New Roman"/>
                <w:color w:val="002060"/>
                <w:lang w:eastAsia="tr-TR"/>
              </w:rPr>
              <w:t>,</w:t>
            </w:r>
          </w:p>
          <w:p w:rsidR="00A571D2" w:rsidRPr="00775498" w:rsidRDefault="00A571D2"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2914 Sayılı Yükseköğretim Personel Kanunu</w:t>
            </w:r>
            <w:r w:rsidR="003873BB">
              <w:rPr>
                <w:rFonts w:ascii="Hurme Geometric Sans 1" w:eastAsia="Times New Roman" w:hAnsi="Hurme Geometric Sans 1" w:cs="Times New Roman"/>
                <w:color w:val="002060"/>
                <w:lang w:eastAsia="tr-TR"/>
              </w:rPr>
              <w:t>,</w:t>
            </w:r>
          </w:p>
          <w:p w:rsidR="00A571D2" w:rsidRDefault="00A571D2"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657 Sayılı Devlet Memurları Kanunu</w:t>
            </w:r>
            <w:r w:rsidR="003873BB">
              <w:rPr>
                <w:rFonts w:ascii="Hurme Geometric Sans 1" w:eastAsia="Times New Roman" w:hAnsi="Hurme Geometric Sans 1" w:cs="Times New Roman"/>
                <w:color w:val="002060"/>
                <w:lang w:eastAsia="tr-TR"/>
              </w:rPr>
              <w:t>,</w:t>
            </w:r>
          </w:p>
          <w:p w:rsidR="00407217" w:rsidRDefault="00407217" w:rsidP="00B050F8">
            <w:pPr>
              <w:pStyle w:val="ListeParagraf"/>
              <w:numPr>
                <w:ilvl w:val="0"/>
                <w:numId w:val="2"/>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4857 Sayılı İş Kanunu</w:t>
            </w:r>
            <w:r w:rsidR="003873BB">
              <w:rPr>
                <w:rFonts w:ascii="Hurme Geometric Sans 1" w:eastAsia="Times New Roman" w:hAnsi="Hurme Geometric Sans 1" w:cs="Times New Roman"/>
                <w:color w:val="002060"/>
                <w:lang w:eastAsia="tr-TR"/>
              </w:rPr>
              <w:t>,</w:t>
            </w:r>
          </w:p>
          <w:p w:rsidR="003873BB" w:rsidRDefault="003873BB" w:rsidP="00B050F8">
            <w:pPr>
              <w:pStyle w:val="ListeParagraf"/>
              <w:numPr>
                <w:ilvl w:val="0"/>
                <w:numId w:val="2"/>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6698 Kişisel Verilerin Korunması Kanunu,</w:t>
            </w:r>
          </w:p>
          <w:p w:rsidR="003873BB" w:rsidRPr="00775498" w:rsidRDefault="003873BB" w:rsidP="00B050F8">
            <w:pPr>
              <w:pStyle w:val="ListeParagraf"/>
              <w:numPr>
                <w:ilvl w:val="0"/>
                <w:numId w:val="2"/>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6331 İş Sağlığı ve Güvenliği Kanunu,</w:t>
            </w:r>
          </w:p>
          <w:p w:rsidR="00551401" w:rsidRPr="00775498" w:rsidRDefault="00551401"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Yılı Merkezi Yönetim Bütçe Kanunu,</w:t>
            </w:r>
          </w:p>
          <w:p w:rsidR="00551401" w:rsidRPr="00775498" w:rsidRDefault="00ED6D55" w:rsidP="00B050F8">
            <w:pPr>
              <w:pStyle w:val="ListeParagraf"/>
              <w:numPr>
                <w:ilvl w:val="0"/>
                <w:numId w:val="2"/>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6085 S</w:t>
            </w:r>
            <w:r w:rsidR="00551401" w:rsidRPr="00775498">
              <w:rPr>
                <w:rFonts w:ascii="Hurme Geometric Sans 1" w:eastAsia="Times New Roman" w:hAnsi="Hurme Geometric Sans 1" w:cs="Times New Roman"/>
                <w:color w:val="002060"/>
                <w:lang w:eastAsia="tr-TR"/>
              </w:rPr>
              <w:t>ayılı Sayıştay Kanunu,</w:t>
            </w:r>
          </w:p>
          <w:p w:rsidR="00551401" w:rsidRPr="00775498" w:rsidRDefault="00551401"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İhale kanunları ve ilgili mevzuat,</w:t>
            </w:r>
          </w:p>
          <w:p w:rsidR="00551401" w:rsidRPr="00775498" w:rsidRDefault="00ED6D55" w:rsidP="00A571D2">
            <w:pPr>
              <w:pStyle w:val="ListeParagraf"/>
              <w:numPr>
                <w:ilvl w:val="0"/>
                <w:numId w:val="2"/>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6245 S</w:t>
            </w:r>
            <w:r w:rsidR="00551401" w:rsidRPr="00775498">
              <w:rPr>
                <w:rFonts w:ascii="Hurme Geometric Sans 1" w:eastAsia="Times New Roman" w:hAnsi="Hurme Geometric Sans 1" w:cs="Times New Roman"/>
                <w:color w:val="002060"/>
                <w:lang w:eastAsia="tr-TR"/>
              </w:rPr>
              <w:t>ayılı Harcırah Kanunu ve ilgili mevzuat,</w:t>
            </w:r>
          </w:p>
          <w:p w:rsidR="00551401" w:rsidRPr="00775498" w:rsidRDefault="00ED6D55" w:rsidP="00B050F8">
            <w:pPr>
              <w:pStyle w:val="ListeParagraf"/>
              <w:numPr>
                <w:ilvl w:val="0"/>
                <w:numId w:val="2"/>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5510 S</w:t>
            </w:r>
            <w:r w:rsidR="00551401" w:rsidRPr="00775498">
              <w:rPr>
                <w:rFonts w:ascii="Hurme Geometric Sans 1" w:eastAsia="Times New Roman" w:hAnsi="Hurme Geometric Sans 1" w:cs="Times New Roman"/>
                <w:color w:val="002060"/>
                <w:lang w:eastAsia="tr-TR"/>
              </w:rPr>
              <w:t>ayılı Sosyal Sigortalar ve Genel Sağlık Sigortası Kanunu,</w:t>
            </w:r>
          </w:p>
          <w:p w:rsidR="00A571D2" w:rsidRPr="00775498" w:rsidRDefault="00A571D2"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2489 Kefalet Kanunu</w:t>
            </w:r>
            <w:r w:rsidR="003873BB">
              <w:rPr>
                <w:rFonts w:ascii="Hurme Geometric Sans 1" w:eastAsia="Times New Roman" w:hAnsi="Hurme Geometric Sans 1" w:cs="Times New Roman"/>
                <w:color w:val="002060"/>
                <w:lang w:eastAsia="tr-TR"/>
              </w:rPr>
              <w:t>,</w:t>
            </w:r>
          </w:p>
          <w:p w:rsidR="00551401" w:rsidRPr="00775498" w:rsidRDefault="00551401"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193 Sayılı Gelir Vergisi Kanunu,</w:t>
            </w:r>
          </w:p>
          <w:p w:rsidR="00551401" w:rsidRPr="00775498" w:rsidRDefault="00551401"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213 Sayılı Vergi Usul Kanunu,</w:t>
            </w:r>
          </w:p>
          <w:p w:rsidR="00551401" w:rsidRPr="00775498" w:rsidRDefault="00551401"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488 Sayılı Damga Vergisi Kanunu,</w:t>
            </w:r>
          </w:p>
          <w:p w:rsidR="00551401" w:rsidRPr="00775498" w:rsidRDefault="00551401"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3065 Sayılı Katma Değer Vergisi Kanunu,</w:t>
            </w:r>
          </w:p>
          <w:p w:rsidR="00A571D2" w:rsidRPr="00775498" w:rsidRDefault="00A571D2"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6183 Amme Alacaklarının Tahsil Usulü Hakkında Kanun</w:t>
            </w:r>
            <w:r w:rsidR="003873BB">
              <w:rPr>
                <w:rFonts w:ascii="Hurme Geometric Sans 1" w:eastAsia="Times New Roman" w:hAnsi="Hurme Geometric Sans 1" w:cs="Times New Roman"/>
                <w:color w:val="002060"/>
                <w:lang w:eastAsia="tr-TR"/>
              </w:rPr>
              <w:t>,</w:t>
            </w:r>
          </w:p>
          <w:p w:rsidR="00A571D2" w:rsidRPr="00775498" w:rsidRDefault="00A571D2"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İcra ve İflas Kanunu</w:t>
            </w:r>
            <w:r w:rsidR="003873BB">
              <w:rPr>
                <w:rFonts w:ascii="Hurme Geometric Sans 1" w:eastAsia="Times New Roman" w:hAnsi="Hurme Geometric Sans 1" w:cs="Times New Roman"/>
                <w:color w:val="002060"/>
                <w:lang w:eastAsia="tr-TR"/>
              </w:rPr>
              <w:t>,</w:t>
            </w:r>
          </w:p>
          <w:p w:rsidR="00AE5977" w:rsidRPr="00775498" w:rsidRDefault="00551401" w:rsidP="00B050F8">
            <w:pPr>
              <w:pStyle w:val="ListeParagraf"/>
              <w:numPr>
                <w:ilvl w:val="0"/>
                <w:numId w:val="2"/>
              </w:numPr>
              <w:spacing w:after="0"/>
              <w:rPr>
                <w:rFonts w:ascii="Hurme Geometric Sans 1" w:eastAsia="Times New Roman" w:hAnsi="Hurme Geometric Sans 1" w:cs="Times New Roman"/>
                <w:color w:val="002060"/>
                <w:lang w:eastAsia="tr-TR"/>
              </w:rPr>
            </w:pPr>
            <w:r w:rsidRPr="00775498">
              <w:rPr>
                <w:rFonts w:ascii="Hurme Geometric Sans 1" w:eastAsia="Times New Roman" w:hAnsi="Hurme Geometric Sans 1" w:cs="Times New Roman"/>
                <w:color w:val="002060"/>
                <w:lang w:eastAsia="tr-TR"/>
              </w:rPr>
              <w:t>Diğer Mevzuat.</w:t>
            </w:r>
          </w:p>
        </w:tc>
      </w:tr>
      <w:tr w:rsidR="00AE5977" w:rsidRPr="00992E25" w:rsidTr="0053094A">
        <w:trPr>
          <w:trHeight w:val="480"/>
        </w:trPr>
        <w:tc>
          <w:tcPr>
            <w:tcW w:w="10456" w:type="dxa"/>
            <w:gridSpan w:val="5"/>
            <w:vAlign w:val="center"/>
          </w:tcPr>
          <w:p w:rsidR="00AE5977" w:rsidRPr="008020E0" w:rsidRDefault="00AE5977" w:rsidP="0010664F">
            <w:pPr>
              <w:spacing w:after="0"/>
              <w:jc w:val="center"/>
              <w:rPr>
                <w:rFonts w:ascii="Hurme Geometric Sans 1" w:eastAsia="Times New Roman" w:hAnsi="Hurme Geometric Sans 1" w:cs="Times New Roman"/>
                <w:b/>
                <w:color w:val="002060"/>
                <w:lang w:eastAsia="tr-TR"/>
              </w:rPr>
            </w:pPr>
            <w:r w:rsidRPr="008020E0">
              <w:rPr>
                <w:rFonts w:ascii="Hurme Geometric Sans 1" w:eastAsia="Times New Roman" w:hAnsi="Hurme Geometric Sans 1" w:cs="Times New Roman"/>
                <w:b/>
                <w:color w:val="002060"/>
                <w:lang w:eastAsia="tr-TR"/>
              </w:rPr>
              <w:lastRenderedPageBreak/>
              <w:t>ONAYLAYAN</w:t>
            </w:r>
          </w:p>
        </w:tc>
      </w:tr>
      <w:tr w:rsidR="00AE5977" w:rsidRPr="00992E25" w:rsidTr="0053094A">
        <w:trPr>
          <w:trHeight w:val="539"/>
        </w:trPr>
        <w:tc>
          <w:tcPr>
            <w:tcW w:w="10456" w:type="dxa"/>
            <w:gridSpan w:val="5"/>
            <w:vAlign w:val="center"/>
          </w:tcPr>
          <w:p w:rsidR="00AE5977" w:rsidRDefault="0010664F" w:rsidP="0010664F">
            <w:pPr>
              <w:spacing w:after="0"/>
              <w:jc w:val="center"/>
              <w:rPr>
                <w:rFonts w:ascii="Hurme Geometric Sans 1" w:eastAsia="Times New Roman" w:hAnsi="Hurme Geometric Sans 1" w:cs="Times New Roman"/>
                <w:b/>
                <w:color w:val="002060"/>
                <w:sz w:val="24"/>
                <w:szCs w:val="24"/>
                <w:lang w:eastAsia="tr-TR"/>
              </w:rPr>
            </w:pPr>
            <w:r>
              <w:rPr>
                <w:rFonts w:ascii="Hurme Geometric Sans 1" w:eastAsia="Times New Roman" w:hAnsi="Hurme Geometric Sans 1" w:cs="Times New Roman"/>
                <w:b/>
                <w:color w:val="002060"/>
                <w:sz w:val="24"/>
                <w:szCs w:val="24"/>
                <w:lang w:eastAsia="tr-TR"/>
              </w:rPr>
              <w:t>İsmail ÇOM</w:t>
            </w:r>
          </w:p>
          <w:p w:rsidR="00AE5977" w:rsidRPr="003522CC" w:rsidRDefault="0010664F" w:rsidP="0010664F">
            <w:pPr>
              <w:spacing w:after="0"/>
              <w:jc w:val="center"/>
              <w:rPr>
                <w:rFonts w:ascii="Hurme Geometric Sans 1" w:eastAsia="Times New Roman" w:hAnsi="Hurme Geometric Sans 1" w:cs="Times New Roman"/>
                <w:b/>
                <w:color w:val="002060"/>
                <w:sz w:val="24"/>
                <w:szCs w:val="24"/>
                <w:lang w:eastAsia="tr-TR"/>
              </w:rPr>
            </w:pPr>
            <w:r>
              <w:rPr>
                <w:rFonts w:ascii="Hurme Geometric Sans 1" w:eastAsia="Times New Roman" w:hAnsi="Hurme Geometric Sans 1" w:cs="Times New Roman"/>
                <w:b/>
                <w:color w:val="002060"/>
                <w:sz w:val="24"/>
                <w:szCs w:val="24"/>
                <w:lang w:eastAsia="tr-TR"/>
              </w:rPr>
              <w:t>Daire Başkanı</w:t>
            </w:r>
          </w:p>
        </w:tc>
      </w:tr>
    </w:tbl>
    <w:p w:rsidR="00C67160" w:rsidRDefault="00C67160" w:rsidP="0053094A"/>
    <w:sectPr w:rsidR="00C67160" w:rsidSect="00AE59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urme Geometric Sans 1">
    <w:panose1 w:val="00000000000000000000"/>
    <w:charset w:val="00"/>
    <w:family w:val="swiss"/>
    <w:notTrueType/>
    <w:pitch w:val="variable"/>
    <w:sig w:usb0="00000007" w:usb1="00000001" w:usb2="00000000" w:usb3="00000000" w:csb0="00000093"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20FB0"/>
    <w:multiLevelType w:val="hybridMultilevel"/>
    <w:tmpl w:val="03AE86B8"/>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71B1BF8"/>
    <w:multiLevelType w:val="hybridMultilevel"/>
    <w:tmpl w:val="528C29B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626"/>
    <w:rsid w:val="00012C88"/>
    <w:rsid w:val="00056CFF"/>
    <w:rsid w:val="0010664F"/>
    <w:rsid w:val="00173A34"/>
    <w:rsid w:val="003873BB"/>
    <w:rsid w:val="00407217"/>
    <w:rsid w:val="00443F58"/>
    <w:rsid w:val="0053094A"/>
    <w:rsid w:val="00551401"/>
    <w:rsid w:val="00663626"/>
    <w:rsid w:val="00741771"/>
    <w:rsid w:val="00775498"/>
    <w:rsid w:val="00912DC8"/>
    <w:rsid w:val="00A46603"/>
    <w:rsid w:val="00A571D2"/>
    <w:rsid w:val="00A95311"/>
    <w:rsid w:val="00AE5977"/>
    <w:rsid w:val="00B050F8"/>
    <w:rsid w:val="00BC7D1F"/>
    <w:rsid w:val="00C03666"/>
    <w:rsid w:val="00C67160"/>
    <w:rsid w:val="00ED6D55"/>
    <w:rsid w:val="00FE60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626"/>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A9531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5311"/>
    <w:rPr>
      <w:rFonts w:ascii="Tahoma" w:hAnsi="Tahoma" w:cs="Tahoma"/>
      <w:sz w:val="16"/>
      <w:szCs w:val="16"/>
    </w:rPr>
  </w:style>
  <w:style w:type="paragraph" w:styleId="ListeParagraf">
    <w:name w:val="List Paragraph"/>
    <w:basedOn w:val="Normal"/>
    <w:uiPriority w:val="34"/>
    <w:qFormat/>
    <w:rsid w:val="00B050F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626"/>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A9531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5311"/>
    <w:rPr>
      <w:rFonts w:ascii="Tahoma" w:hAnsi="Tahoma" w:cs="Tahoma"/>
      <w:sz w:val="16"/>
      <w:szCs w:val="16"/>
    </w:rPr>
  </w:style>
  <w:style w:type="paragraph" w:styleId="ListeParagraf">
    <w:name w:val="List Paragraph"/>
    <w:basedOn w:val="Normal"/>
    <w:uiPriority w:val="34"/>
    <w:qFormat/>
    <w:rsid w:val="00B050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3</Pages>
  <Words>674</Words>
  <Characters>3842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uozturk@ktu.edu.tr</cp:lastModifiedBy>
  <cp:revision>18</cp:revision>
  <dcterms:created xsi:type="dcterms:W3CDTF">2022-09-13T11:33:00Z</dcterms:created>
  <dcterms:modified xsi:type="dcterms:W3CDTF">2022-11-22T11:03:00Z</dcterms:modified>
</cp:coreProperties>
</file>